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072" w:rsidRDefault="00C2523A">
      <w:pPr>
        <w:jc w:val="right"/>
        <w:rPr>
          <w:rFonts w:ascii="Arial" w:hAnsi="Arial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Załącznik nr 4 </w:t>
      </w:r>
      <w:r>
        <w:rPr>
          <w:rFonts w:ascii="Arial" w:hAnsi="Arial" w:cs="Arial"/>
          <w:iCs/>
          <w:sz w:val="20"/>
          <w:szCs w:val="20"/>
        </w:rPr>
        <w:t>do specyfikacji</w:t>
      </w:r>
    </w:p>
    <w:p w:rsidR="006E5072" w:rsidRDefault="00C2523A">
      <w:pPr>
        <w:jc w:val="right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 xml:space="preserve">Załącznik nr 2 do umowy </w:t>
      </w:r>
    </w:p>
    <w:p w:rsidR="006E5072" w:rsidRDefault="00C2523A">
      <w:pPr>
        <w:jc w:val="center"/>
        <w:rPr>
          <w:rFonts w:ascii="Arial" w:hAnsi="Arial"/>
        </w:rPr>
      </w:pPr>
      <w:r>
        <w:rPr>
          <w:rFonts w:ascii="Arial" w:hAnsi="Arial" w:cs="Arial"/>
          <w:b/>
          <w:sz w:val="28"/>
          <w:szCs w:val="28"/>
        </w:rPr>
        <w:t>Szczegółowy Opis Przedmiotu Zamówienia</w:t>
      </w:r>
    </w:p>
    <w:p w:rsidR="006E5072" w:rsidRDefault="00C2523A">
      <w:pPr>
        <w:spacing w:after="0"/>
        <w:jc w:val="center"/>
        <w:rPr>
          <w:rFonts w:ascii="Arial" w:hAnsi="Arial"/>
        </w:rPr>
      </w:pPr>
      <w:r>
        <w:rPr>
          <w:rFonts w:ascii="Arial" w:hAnsi="Arial" w:cs="Arial"/>
          <w:b/>
          <w:sz w:val="28"/>
          <w:szCs w:val="28"/>
        </w:rPr>
        <w:t xml:space="preserve">Najem długoterminowy samochodów elektrycznych – </w:t>
      </w:r>
    </w:p>
    <w:p w:rsidR="006E5072" w:rsidRDefault="00C2523A">
      <w:pPr>
        <w:spacing w:after="0"/>
        <w:jc w:val="center"/>
        <w:rPr>
          <w:rFonts w:ascii="Arial" w:hAnsi="Arial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>dotyczy części 1 i 2.</w:t>
      </w:r>
    </w:p>
    <w:p w:rsidR="006E5072" w:rsidRDefault="006E5072">
      <w:pPr>
        <w:jc w:val="center"/>
        <w:rPr>
          <w:rFonts w:ascii="Arial" w:hAnsi="Arial" w:cs="Arial"/>
          <w:b/>
          <w:sz w:val="28"/>
          <w:szCs w:val="28"/>
        </w:rPr>
      </w:pPr>
    </w:p>
    <w:p w:rsidR="006E5072" w:rsidRDefault="00C2523A">
      <w:pPr>
        <w:pStyle w:val="Akapitzlist"/>
        <w:numPr>
          <w:ilvl w:val="0"/>
          <w:numId w:val="1"/>
        </w:numPr>
        <w:jc w:val="center"/>
      </w:pPr>
      <w:r>
        <w:rPr>
          <w:rFonts w:ascii="Arial" w:hAnsi="Arial" w:cs="Arial"/>
          <w:b/>
          <w:sz w:val="20"/>
          <w:szCs w:val="20"/>
        </w:rPr>
        <w:t>Podstawowe informacje dotyczące zamówienia</w:t>
      </w:r>
    </w:p>
    <w:p w:rsidR="006E5072" w:rsidRDefault="006E5072">
      <w:pPr>
        <w:pStyle w:val="Akapitzlist"/>
        <w:ind w:left="1080"/>
        <w:jc w:val="both"/>
        <w:rPr>
          <w:rFonts w:ascii="Arial" w:hAnsi="Arial" w:cs="Arial"/>
          <w:b/>
          <w:sz w:val="20"/>
          <w:szCs w:val="20"/>
        </w:rPr>
      </w:pPr>
    </w:p>
    <w:p w:rsidR="006E5072" w:rsidRDefault="00C2523A">
      <w:pPr>
        <w:pStyle w:val="Akapitzlist"/>
        <w:numPr>
          <w:ilvl w:val="0"/>
          <w:numId w:val="2"/>
        </w:numPr>
        <w:jc w:val="both"/>
      </w:pPr>
      <w:r>
        <w:rPr>
          <w:rFonts w:ascii="Arial" w:hAnsi="Arial" w:cs="Arial"/>
          <w:sz w:val="20"/>
          <w:szCs w:val="20"/>
        </w:rPr>
        <w:t>Przedmiotem zamówienia jest najem długoterminowy  nowego/demonstracyjnego lub używanego,  samochodu osobowego o napęd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zie elektrycznym na potrzeby Urzędu Miasta Piekary Śląskie, pod warunkiem, że przebieg pojazdu nie będzie przekraczał 10 tys. km. Umowa zostanie zawarta na okres 36 miesięcy </w:t>
      </w:r>
      <w:r>
        <w:rPr>
          <w:rFonts w:ascii="Arial" w:hAnsi="Arial" w:cs="Arial"/>
          <w:sz w:val="20"/>
          <w:szCs w:val="20"/>
        </w:rPr>
        <w:t>od dnia podpisania przez zamawiającego i wykonawcę protokołu odbioru pojazdu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6E5072" w:rsidRDefault="00C2523A">
      <w:pPr>
        <w:pStyle w:val="Akapitzlist"/>
        <w:numPr>
          <w:ilvl w:val="0"/>
          <w:numId w:val="2"/>
        </w:numPr>
        <w:jc w:val="both"/>
      </w:pPr>
      <w:r>
        <w:rPr>
          <w:rFonts w:ascii="Arial" w:hAnsi="Arial" w:cs="Arial"/>
          <w:sz w:val="20"/>
          <w:szCs w:val="20"/>
        </w:rPr>
        <w:t>Wynagrodzenie miesięczne musi zawierać zryczałtowane koszty, w szczególności:</w:t>
      </w:r>
    </w:p>
    <w:p w:rsidR="006E5072" w:rsidRDefault="00C2523A">
      <w:pPr>
        <w:pStyle w:val="Akapitzlist"/>
        <w:numPr>
          <w:ilvl w:val="0"/>
          <w:numId w:val="3"/>
        </w:numPr>
        <w:jc w:val="both"/>
      </w:pPr>
      <w:r>
        <w:rPr>
          <w:rFonts w:ascii="Arial" w:hAnsi="Arial" w:cs="Arial"/>
          <w:sz w:val="20"/>
          <w:szCs w:val="20"/>
        </w:rPr>
        <w:t>finansowania samochodu;</w:t>
      </w:r>
    </w:p>
    <w:p w:rsidR="006E5072" w:rsidRDefault="00C2523A">
      <w:pPr>
        <w:pStyle w:val="Akapitzlist"/>
        <w:numPr>
          <w:ilvl w:val="0"/>
          <w:numId w:val="3"/>
        </w:numPr>
        <w:jc w:val="both"/>
      </w:pPr>
      <w:r>
        <w:rPr>
          <w:rFonts w:ascii="Arial" w:hAnsi="Arial" w:cs="Arial"/>
          <w:sz w:val="20"/>
          <w:szCs w:val="20"/>
        </w:rPr>
        <w:t xml:space="preserve">zarządzania czynnościami związanymi z eksploatacją samochodu (naprawy, wymiana </w:t>
      </w:r>
      <w:r>
        <w:rPr>
          <w:rFonts w:ascii="Arial" w:hAnsi="Arial" w:cs="Arial"/>
          <w:sz w:val="20"/>
          <w:szCs w:val="20"/>
        </w:rPr>
        <w:br/>
        <w:t xml:space="preserve">i przechowywanie opon, przeglądy, koordynacja likwidacji szkód komunikacyjnych wraz </w:t>
      </w:r>
      <w:r>
        <w:rPr>
          <w:rFonts w:ascii="Arial" w:hAnsi="Arial" w:cs="Arial"/>
          <w:sz w:val="20"/>
          <w:szCs w:val="20"/>
        </w:rPr>
        <w:br/>
        <w:t>z zapłatą VAT od faktury za naprawę pojazdu);</w:t>
      </w:r>
    </w:p>
    <w:p w:rsidR="006E5072" w:rsidRDefault="00C2523A">
      <w:pPr>
        <w:pStyle w:val="Akapitzlist"/>
        <w:numPr>
          <w:ilvl w:val="0"/>
          <w:numId w:val="3"/>
        </w:numPr>
        <w:jc w:val="both"/>
      </w:pPr>
      <w:r>
        <w:rPr>
          <w:rFonts w:ascii="Arial" w:hAnsi="Arial" w:cs="Arial"/>
          <w:sz w:val="20"/>
          <w:szCs w:val="20"/>
        </w:rPr>
        <w:t>ubezpieczenia OC, AC, NNW, Assistance 24/7 i Assistance w ruchu zagranicznym (terytorium Unii Europejskiej).</w:t>
      </w:r>
    </w:p>
    <w:p w:rsidR="006E5072" w:rsidRDefault="00C2523A">
      <w:pPr>
        <w:pStyle w:val="Akapitzlist"/>
        <w:numPr>
          <w:ilvl w:val="0"/>
          <w:numId w:val="2"/>
        </w:numPr>
        <w:jc w:val="both"/>
      </w:pPr>
      <w:r>
        <w:rPr>
          <w:rFonts w:ascii="Arial" w:hAnsi="Arial" w:cs="Arial"/>
          <w:sz w:val="20"/>
          <w:szCs w:val="20"/>
        </w:rPr>
        <w:t>W ramach usługi najmu Wykonawca zapewni niżej wymienione usługi:</w:t>
      </w:r>
    </w:p>
    <w:p w:rsidR="006E5072" w:rsidRDefault="00C2523A">
      <w:pPr>
        <w:pStyle w:val="Akapitzlist"/>
        <w:numPr>
          <w:ilvl w:val="0"/>
          <w:numId w:val="4"/>
        </w:numPr>
        <w:jc w:val="both"/>
      </w:pPr>
      <w:r>
        <w:rPr>
          <w:rFonts w:ascii="Arial" w:hAnsi="Arial" w:cs="Arial"/>
          <w:sz w:val="20"/>
          <w:szCs w:val="20"/>
        </w:rPr>
        <w:t>Obsługa serwisowa: naprawy gwarancyjne, pogwarancyjne, blacharsko - lakiernicze oraz pozostałe wynikające z normalnej eksploatacji pojazdu, dokonywane w autoryzowanych stacjach obsługi z gwarancją oryginalnych części, obowiązkowe badania techniczne, przeglądy okresowe wymagane przez producenta;</w:t>
      </w:r>
    </w:p>
    <w:p w:rsidR="006E5072" w:rsidRDefault="00C2523A">
      <w:pPr>
        <w:pStyle w:val="Akapitzlist"/>
        <w:numPr>
          <w:ilvl w:val="0"/>
          <w:numId w:val="4"/>
        </w:numPr>
        <w:jc w:val="both"/>
      </w:pPr>
      <w:r>
        <w:rPr>
          <w:rFonts w:ascii="Arial" w:hAnsi="Arial" w:cs="Arial"/>
          <w:sz w:val="20"/>
          <w:szCs w:val="20"/>
        </w:rPr>
        <w:t>Pakiet serwisowy dla wynajmowanego pojazdu powinien w szczególności zawierać:</w:t>
      </w:r>
    </w:p>
    <w:p w:rsidR="006E5072" w:rsidRDefault="00C2523A">
      <w:pPr>
        <w:pStyle w:val="Akapitzlist"/>
        <w:numPr>
          <w:ilvl w:val="0"/>
          <w:numId w:val="5"/>
        </w:numPr>
        <w:jc w:val="both"/>
      </w:pPr>
      <w:r>
        <w:rPr>
          <w:rFonts w:ascii="Arial" w:hAnsi="Arial" w:cs="Arial"/>
          <w:sz w:val="20"/>
          <w:szCs w:val="20"/>
        </w:rPr>
        <w:t>wszystkie wymagane przeglądy zgodnie z wytycznymi zawartymi w instrukcji producenta wraz z wymianą filtrów: m.in. klimatyzacji, kabinowego oraz innych części zgodnie z książka serwisową,</w:t>
      </w:r>
    </w:p>
    <w:p w:rsidR="006E5072" w:rsidRDefault="00C2523A">
      <w:pPr>
        <w:pStyle w:val="Akapitzlist"/>
        <w:numPr>
          <w:ilvl w:val="0"/>
          <w:numId w:val="5"/>
        </w:numPr>
        <w:jc w:val="both"/>
      </w:pPr>
      <w:r>
        <w:rPr>
          <w:rFonts w:ascii="Arial" w:hAnsi="Arial" w:cs="Arial"/>
          <w:sz w:val="20"/>
          <w:szCs w:val="20"/>
        </w:rPr>
        <w:t>wymianę elementów eksploatacyjnych takich jak: baterie, klocki i tarcze (bębny, szczęki) hamulcowe, końcówki drążków kierowniczych, łączniki i drążki stabilizatorów, amortyzatory, żarówki, pióra wycieraczek, pozostałe części i podzespoły;</w:t>
      </w:r>
    </w:p>
    <w:p w:rsidR="006E5072" w:rsidRDefault="00C2523A">
      <w:pPr>
        <w:pStyle w:val="Akapitzlist"/>
        <w:numPr>
          <w:ilvl w:val="0"/>
          <w:numId w:val="5"/>
        </w:numPr>
        <w:jc w:val="both"/>
      </w:pPr>
      <w:r>
        <w:rPr>
          <w:rFonts w:ascii="Arial" w:hAnsi="Arial" w:cs="Arial"/>
          <w:sz w:val="20"/>
          <w:szCs w:val="20"/>
        </w:rPr>
        <w:t>wszelkie wymagane okresowe badania techniczne,</w:t>
      </w:r>
    </w:p>
    <w:p w:rsidR="006E5072" w:rsidRDefault="00C2523A">
      <w:pPr>
        <w:pStyle w:val="Akapitzlist"/>
        <w:numPr>
          <w:ilvl w:val="0"/>
          <w:numId w:val="5"/>
        </w:numPr>
        <w:jc w:val="both"/>
      </w:pPr>
      <w:r>
        <w:rPr>
          <w:rFonts w:ascii="Arial" w:hAnsi="Arial" w:cs="Arial"/>
          <w:sz w:val="20"/>
          <w:szCs w:val="20"/>
        </w:rPr>
        <w:lastRenderedPageBreak/>
        <w:t>wszelkie naprawy nie objęte gwarancją producenta takie jak: naprawa elementów zawieszenia, układu elektrycznego, baterii, skrzyni biegów i innych nie ujętych w powyższym zestawieniu.</w:t>
      </w:r>
    </w:p>
    <w:p w:rsidR="006E5072" w:rsidRDefault="00C2523A">
      <w:pPr>
        <w:pStyle w:val="Akapitzlist"/>
        <w:numPr>
          <w:ilvl w:val="0"/>
          <w:numId w:val="4"/>
        </w:numPr>
        <w:jc w:val="both"/>
      </w:pPr>
      <w:r>
        <w:rPr>
          <w:rFonts w:ascii="Arial" w:hAnsi="Arial" w:cs="Arial"/>
          <w:sz w:val="20"/>
          <w:szCs w:val="20"/>
        </w:rPr>
        <w:t>Zapewnienie samochodu zastępczego w ramach koordynacji likwidacji szkód,</w:t>
      </w:r>
    </w:p>
    <w:p w:rsidR="006E5072" w:rsidRDefault="00C2523A">
      <w:pPr>
        <w:pStyle w:val="Akapitzlist"/>
        <w:numPr>
          <w:ilvl w:val="0"/>
          <w:numId w:val="4"/>
        </w:numPr>
        <w:jc w:val="both"/>
      </w:pPr>
      <w:r>
        <w:rPr>
          <w:rFonts w:ascii="Arial" w:hAnsi="Arial" w:cs="Arial"/>
          <w:sz w:val="20"/>
          <w:szCs w:val="20"/>
        </w:rPr>
        <w:t>Serwis ogumienia, sezonowa wymiana opon: Wykonawca zobowiązuje się do pokrywania kosztów nabycia, przechowywania i wymiany opon odpowiednich do pory roku, nieużytkowanych, spełniających wymogi producenta, dedykowanych do klasy samochodu. Koszty wymiany opon wynikające z ich zużycia obciążają Wykonawcę.</w:t>
      </w:r>
    </w:p>
    <w:p w:rsidR="006E5072" w:rsidRDefault="00C2523A">
      <w:pPr>
        <w:pStyle w:val="Akapitzlist"/>
        <w:numPr>
          <w:ilvl w:val="0"/>
          <w:numId w:val="4"/>
        </w:numPr>
        <w:jc w:val="both"/>
      </w:pPr>
      <w:r>
        <w:rPr>
          <w:rFonts w:ascii="Arial" w:hAnsi="Arial" w:cs="Arial"/>
          <w:sz w:val="20"/>
          <w:szCs w:val="20"/>
        </w:rPr>
        <w:t>Odbiór pojazdu z siedziby zamawiającego w celu przekazania samochodu do obsługi serwisowej.</w:t>
      </w:r>
    </w:p>
    <w:p w:rsidR="006E5072" w:rsidRDefault="00C2523A">
      <w:pPr>
        <w:pStyle w:val="Akapitzlist"/>
        <w:numPr>
          <w:ilvl w:val="0"/>
          <w:numId w:val="2"/>
        </w:numPr>
        <w:jc w:val="both"/>
      </w:pPr>
      <w:r>
        <w:rPr>
          <w:rFonts w:ascii="Arial" w:hAnsi="Arial" w:cs="Arial"/>
          <w:sz w:val="20"/>
          <w:szCs w:val="20"/>
        </w:rPr>
        <w:t>Pojazd zostanie dostarczony przez Wykonawcę do siedziby Zamawiającego przy ul. Bytomskiej 84, 41-940 Piekary Śląskie, parking przy budynku Urzędu Miasta.</w:t>
      </w:r>
    </w:p>
    <w:p w:rsidR="006E5072" w:rsidRDefault="00C2523A">
      <w:pPr>
        <w:pStyle w:val="Akapitzlist"/>
        <w:numPr>
          <w:ilvl w:val="0"/>
          <w:numId w:val="2"/>
        </w:numPr>
        <w:jc w:val="both"/>
      </w:pPr>
      <w:r>
        <w:rPr>
          <w:rFonts w:ascii="Arial" w:hAnsi="Arial" w:cs="Arial"/>
          <w:sz w:val="20"/>
          <w:szCs w:val="20"/>
        </w:rPr>
        <w:t>Wykonawca w chwili wydania samochodu przekaże Zamawiającemu dowód rejestracyjny, komplet kluczyków/pilotów, instrukcję obsługi w języku polskim, kopię dokumentu gwarancji wystawionego przez producenta pojazdu, kopię wyciągu ze świadectwa homologacji lub kopia świadectwa zgodności dla pojazdu, potwierdzone przez Wykonawcę za zgodność z oryginałem.</w:t>
      </w:r>
    </w:p>
    <w:p w:rsidR="006E5072" w:rsidRDefault="00C2523A">
      <w:pPr>
        <w:pStyle w:val="Akapitzlist"/>
        <w:numPr>
          <w:ilvl w:val="0"/>
          <w:numId w:val="2"/>
        </w:numPr>
        <w:jc w:val="both"/>
      </w:pPr>
      <w:r>
        <w:rPr>
          <w:rFonts w:ascii="Arial" w:hAnsi="Arial" w:cs="Arial"/>
          <w:sz w:val="20"/>
          <w:szCs w:val="20"/>
        </w:rPr>
        <w:t>W chwili wydania pojazdu Zamawiającemu, akumulator trakcyjny będzie naładowany do poziomu minimum 80% pojemności.</w:t>
      </w:r>
    </w:p>
    <w:p w:rsidR="006E5072" w:rsidRDefault="00C2523A">
      <w:pPr>
        <w:pStyle w:val="Akapitzlist"/>
        <w:numPr>
          <w:ilvl w:val="0"/>
          <w:numId w:val="2"/>
        </w:numPr>
        <w:jc w:val="both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Przekazany samochód nie może posiadać jakichkolwiek nadruków i informacji reklamowych, za wyjątkiem wskazujących na pozyskanie dofinansowania na zakup samochodu.</w:t>
      </w:r>
    </w:p>
    <w:p w:rsidR="006E5072" w:rsidRDefault="00C2523A">
      <w:pPr>
        <w:pStyle w:val="Akapitzlist"/>
        <w:numPr>
          <w:ilvl w:val="0"/>
          <w:numId w:val="2"/>
        </w:numPr>
        <w:jc w:val="both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Pojazd będzie posiadał pakiet ubezpieczenia OC, AC, NNW, Assistance 24/7 i Assistance w ruchu zagranicznym (terytorium Unii Europejskiej).</w:t>
      </w:r>
    </w:p>
    <w:p w:rsidR="006E5072" w:rsidRDefault="00C2523A">
      <w:pPr>
        <w:pStyle w:val="Akapitzlist"/>
        <w:numPr>
          <w:ilvl w:val="0"/>
          <w:numId w:val="2"/>
        </w:numPr>
        <w:jc w:val="both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Wykonawca zobowiązuje się wydać Zamawiającemu, w pełni sprawny i odpowiadający wymaganiom niniejszego zamówienia oraz ofercie Wykonawcy samochód w terminie zaoferowanym przez Wykonawcę w ramach kryterium oceny ofert.</w:t>
      </w:r>
    </w:p>
    <w:p w:rsidR="006E5072" w:rsidRDefault="00C2523A">
      <w:pPr>
        <w:pStyle w:val="Akapitzlist"/>
        <w:numPr>
          <w:ilvl w:val="0"/>
          <w:numId w:val="2"/>
        </w:numPr>
        <w:jc w:val="both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Samochód powinien być wyposażony zgodnie z przepisami Rozporządzenia Ministra Infrastruktury w sprawie warunków technicznych pojazdów oraz zakresu ich niezbędnego wyposażenia z dnia 31 grudnia 2002 roku.</w:t>
      </w:r>
    </w:p>
    <w:p w:rsidR="006E5072" w:rsidRDefault="00C2523A">
      <w:pPr>
        <w:pStyle w:val="Akapitzlist"/>
        <w:numPr>
          <w:ilvl w:val="0"/>
          <w:numId w:val="2"/>
        </w:numPr>
        <w:jc w:val="both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Zamawiający jest odpowiedzialny za wykonywanie czynności obsługi codziennej, do której zalicza się:</w:t>
      </w:r>
    </w:p>
    <w:p w:rsidR="006E5072" w:rsidRDefault="00C2523A">
      <w:pPr>
        <w:pStyle w:val="Akapitzlist"/>
        <w:numPr>
          <w:ilvl w:val="0"/>
          <w:numId w:val="6"/>
        </w:numPr>
        <w:jc w:val="both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kontrola poziomu płynu hamulcowego, cieczy chłodzącej;</w:t>
      </w:r>
    </w:p>
    <w:p w:rsidR="006E5072" w:rsidRDefault="00C2523A">
      <w:pPr>
        <w:pStyle w:val="Akapitzlist"/>
        <w:numPr>
          <w:ilvl w:val="0"/>
          <w:numId w:val="6"/>
        </w:numPr>
        <w:jc w:val="both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sprawdzanie stanu płynu do spryskiwaczy;</w:t>
      </w:r>
    </w:p>
    <w:p w:rsidR="006E5072" w:rsidRDefault="00C2523A">
      <w:pPr>
        <w:pStyle w:val="Akapitzlist"/>
        <w:numPr>
          <w:ilvl w:val="0"/>
          <w:numId w:val="6"/>
        </w:numPr>
        <w:jc w:val="both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sprawdzanie stanu ogumienia i ciśnienia w oponach;</w:t>
      </w:r>
    </w:p>
    <w:p w:rsidR="006E5072" w:rsidRDefault="00C2523A">
      <w:pPr>
        <w:pStyle w:val="Akapitzlist"/>
        <w:numPr>
          <w:ilvl w:val="0"/>
          <w:numId w:val="6"/>
        </w:numPr>
        <w:jc w:val="both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kontrola oświetlenia zewnętrznego w tym świateł sygnalizacyjnych i sygnału dźwiękowego.</w:t>
      </w:r>
    </w:p>
    <w:p w:rsidR="006E5072" w:rsidRDefault="00C2523A">
      <w:pPr>
        <w:pStyle w:val="Akapitzlist"/>
        <w:numPr>
          <w:ilvl w:val="0"/>
          <w:numId w:val="2"/>
        </w:numPr>
        <w:jc w:val="both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Zamawiający ponosi koszty obsługi bieżącej i opłaty związane z użytkowaniem samochodu wyłącznie w zakresie:</w:t>
      </w:r>
    </w:p>
    <w:p w:rsidR="006E5072" w:rsidRDefault="00C2523A">
      <w:pPr>
        <w:pStyle w:val="Akapitzlist"/>
        <w:numPr>
          <w:ilvl w:val="0"/>
          <w:numId w:val="7"/>
        </w:numPr>
        <w:jc w:val="both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ładowania samochodu;</w:t>
      </w:r>
    </w:p>
    <w:p w:rsidR="006E5072" w:rsidRDefault="00C2523A">
      <w:pPr>
        <w:pStyle w:val="Akapitzlist"/>
        <w:numPr>
          <w:ilvl w:val="0"/>
          <w:numId w:val="7"/>
        </w:numPr>
        <w:jc w:val="both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lastRenderedPageBreak/>
        <w:t>zakupu płynu do spryskiwaczy;</w:t>
      </w:r>
    </w:p>
    <w:p w:rsidR="006E5072" w:rsidRDefault="00C2523A">
      <w:pPr>
        <w:pStyle w:val="Akapitzlist"/>
        <w:numPr>
          <w:ilvl w:val="0"/>
          <w:numId w:val="7"/>
        </w:numPr>
        <w:jc w:val="both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zakupu płynu chłodzącego i hamulcowego w okresach między przeglądami;</w:t>
      </w:r>
    </w:p>
    <w:p w:rsidR="006E5072" w:rsidRDefault="00C2523A">
      <w:pPr>
        <w:pStyle w:val="Akapitzlist"/>
        <w:numPr>
          <w:ilvl w:val="0"/>
          <w:numId w:val="7"/>
        </w:numPr>
        <w:jc w:val="both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utrzymania samochodu w czystości, w tym: mycie, czyszczenie wnętrza samochodu;</w:t>
      </w:r>
    </w:p>
    <w:p w:rsidR="006E5072" w:rsidRDefault="00C2523A">
      <w:pPr>
        <w:pStyle w:val="Akapitzlist"/>
        <w:numPr>
          <w:ilvl w:val="0"/>
          <w:numId w:val="7"/>
        </w:numPr>
        <w:jc w:val="both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napraw usterek i uszkodzeń oraz wymiany uszkodzonych części jeżeli konieczność dokonania naprawy wystąpiła na skutek użycia samochodu w sposób niezgodny z postanowieniami umowy oraz zasadami jego prawidłowej eksploatacji.</w:t>
      </w:r>
    </w:p>
    <w:p w:rsidR="006E5072" w:rsidRDefault="00C2523A">
      <w:pPr>
        <w:pStyle w:val="Akapitzlist"/>
        <w:numPr>
          <w:ilvl w:val="0"/>
          <w:numId w:val="2"/>
        </w:numPr>
        <w:jc w:val="both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Zamawiający nie dopuszcza aby samochód był wyposażony w system monitorujący i przekazujący położenie lub inne parametry na serwery zewnętrzne. Powyższe ograniczenie nie dotyczy fabrycznie zamontowanych systemów nawigacji satelitarnej lub innych, w zakresie w jakim wymagane jest prawidłowe działanie tych systemów.</w:t>
      </w:r>
    </w:p>
    <w:p w:rsidR="006E5072" w:rsidRDefault="00C2523A">
      <w:pPr>
        <w:pStyle w:val="Akapitzlist"/>
        <w:numPr>
          <w:ilvl w:val="0"/>
          <w:numId w:val="2"/>
        </w:numPr>
        <w:jc w:val="both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Przewidywana wysokość maksymalnego przebiegu samochodu w okresie obowiązywania umowy wynosi 20 tys. km rocznie.</w:t>
      </w:r>
    </w:p>
    <w:p w:rsidR="006E5072" w:rsidRDefault="00C2523A">
      <w:pPr>
        <w:pStyle w:val="Akapitzlist"/>
        <w:numPr>
          <w:ilvl w:val="0"/>
          <w:numId w:val="2"/>
        </w:numPr>
        <w:jc w:val="both"/>
        <w:rPr>
          <w:rFonts w:ascii="Arial" w:hAnsi="Arial"/>
          <w:sz w:val="20"/>
          <w:szCs w:val="20"/>
        </w:rPr>
      </w:pPr>
      <w:bookmarkStart w:id="1" w:name="_Hlk123730357"/>
      <w:r>
        <w:rPr>
          <w:rFonts w:ascii="Arial" w:hAnsi="Arial" w:cs="Arial"/>
          <w:sz w:val="20"/>
          <w:szCs w:val="20"/>
        </w:rPr>
        <w:t>Zamawiający nie przewiduje wkładu własnego.</w:t>
      </w:r>
      <w:bookmarkEnd w:id="1"/>
    </w:p>
    <w:p w:rsidR="006E5072" w:rsidRDefault="00C2523A">
      <w:pPr>
        <w:pStyle w:val="Akapitzlist"/>
        <w:numPr>
          <w:ilvl w:val="0"/>
          <w:numId w:val="2"/>
        </w:num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Pojazd może być użytkowany przez Zamawiającego na terytorium Rzeczpospolitej Polskiej oraz w granicach Unii Europejskiej.</w:t>
      </w:r>
    </w:p>
    <w:p w:rsidR="006E5072" w:rsidRDefault="006E5072">
      <w:pPr>
        <w:jc w:val="both"/>
        <w:rPr>
          <w:rFonts w:ascii="Arial" w:hAnsi="Arial" w:cs="Arial"/>
          <w:sz w:val="20"/>
          <w:szCs w:val="20"/>
        </w:rPr>
      </w:pPr>
    </w:p>
    <w:p w:rsidR="006E5072" w:rsidRDefault="00C2523A">
      <w:pPr>
        <w:pStyle w:val="Akapitzlist"/>
        <w:numPr>
          <w:ilvl w:val="0"/>
          <w:numId w:val="1"/>
        </w:numPr>
        <w:jc w:val="center"/>
        <w:rPr>
          <w:rFonts w:ascii="Arial" w:hAnsi="Arial"/>
        </w:rPr>
      </w:pPr>
      <w:r>
        <w:rPr>
          <w:rFonts w:ascii="Arial" w:hAnsi="Arial" w:cs="Arial"/>
          <w:b/>
          <w:sz w:val="20"/>
          <w:szCs w:val="20"/>
        </w:rPr>
        <w:t>Specyfikacja techniczna samochodu</w:t>
      </w:r>
    </w:p>
    <w:p w:rsidR="006E5072" w:rsidRDefault="006E5072">
      <w:pPr>
        <w:pStyle w:val="Akapitzlist"/>
        <w:ind w:left="360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4532"/>
        <w:gridCol w:w="4530"/>
      </w:tblGrid>
      <w:tr w:rsidR="006E5072">
        <w:trPr>
          <w:trHeight w:val="817"/>
        </w:trPr>
        <w:tc>
          <w:tcPr>
            <w:tcW w:w="4531" w:type="dxa"/>
            <w:vAlign w:val="center"/>
          </w:tcPr>
          <w:p w:rsidR="006E5072" w:rsidRDefault="00C2523A">
            <w:pPr>
              <w:widowControl w:val="0"/>
              <w:spacing w:after="0" w:line="240" w:lineRule="auto"/>
              <w:jc w:val="center"/>
              <w:rPr>
                <w:rFonts w:ascii="Arial" w:eastAsia="Calibri" w:hAnsi="Arial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br/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Opis parametrów</w:t>
            </w:r>
          </w:p>
        </w:tc>
        <w:tc>
          <w:tcPr>
            <w:tcW w:w="4530" w:type="dxa"/>
            <w:vAlign w:val="center"/>
          </w:tcPr>
          <w:p w:rsidR="006E5072" w:rsidRDefault="00C2523A">
            <w:pPr>
              <w:widowControl w:val="0"/>
              <w:spacing w:after="0" w:line="240" w:lineRule="auto"/>
              <w:jc w:val="center"/>
              <w:rPr>
                <w:rFonts w:ascii="Arial" w:eastAsia="Calibri" w:hAnsi="Arial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br/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Minimalne parametry wymagane przez Zamawiającego</w:t>
            </w:r>
          </w:p>
        </w:tc>
      </w:tr>
      <w:tr w:rsidR="006E5072">
        <w:tc>
          <w:tcPr>
            <w:tcW w:w="4531" w:type="dxa"/>
            <w:vAlign w:val="center"/>
          </w:tcPr>
          <w:p w:rsidR="006E5072" w:rsidRDefault="00C2523A">
            <w:pPr>
              <w:widowControl w:val="0"/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Rok produkcji</w:t>
            </w:r>
          </w:p>
        </w:tc>
        <w:tc>
          <w:tcPr>
            <w:tcW w:w="4530" w:type="dxa"/>
            <w:vAlign w:val="center"/>
          </w:tcPr>
          <w:p w:rsidR="006E5072" w:rsidRDefault="00C2523A">
            <w:pPr>
              <w:widowControl w:val="0"/>
              <w:spacing w:after="0" w:line="240" w:lineRule="auto"/>
              <w:jc w:val="center"/>
              <w:rPr>
                <w:rFonts w:ascii="Arial" w:eastAsia="Calibri" w:hAnsi="Arial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od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2022</w:t>
            </w:r>
          </w:p>
        </w:tc>
      </w:tr>
      <w:tr w:rsidR="006E5072">
        <w:tc>
          <w:tcPr>
            <w:tcW w:w="4531" w:type="dxa"/>
            <w:vAlign w:val="center"/>
          </w:tcPr>
          <w:p w:rsidR="006E5072" w:rsidRDefault="00C2523A">
            <w:pPr>
              <w:widowControl w:val="0"/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Zasięg według WLTP</w:t>
            </w:r>
          </w:p>
          <w:p w:rsidR="006E5072" w:rsidRDefault="00C2523A">
            <w:pPr>
              <w:widowControl w:val="0"/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(najmniejszy spośród podanych)</w:t>
            </w:r>
          </w:p>
        </w:tc>
        <w:tc>
          <w:tcPr>
            <w:tcW w:w="4530" w:type="dxa"/>
            <w:vAlign w:val="center"/>
          </w:tcPr>
          <w:p w:rsidR="006E5072" w:rsidRDefault="00C2523A">
            <w:pPr>
              <w:widowControl w:val="0"/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minimum 400 km</w:t>
            </w:r>
          </w:p>
        </w:tc>
      </w:tr>
      <w:tr w:rsidR="006E5072">
        <w:tc>
          <w:tcPr>
            <w:tcW w:w="4531" w:type="dxa"/>
            <w:vAlign w:val="center"/>
          </w:tcPr>
          <w:p w:rsidR="006E5072" w:rsidRDefault="00C2523A">
            <w:pPr>
              <w:widowControl w:val="0"/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Pojemność bagażnika</w:t>
            </w:r>
          </w:p>
        </w:tc>
        <w:tc>
          <w:tcPr>
            <w:tcW w:w="4530" w:type="dxa"/>
            <w:vAlign w:val="center"/>
          </w:tcPr>
          <w:p w:rsidR="006E5072" w:rsidRDefault="00C2523A">
            <w:pPr>
              <w:widowControl w:val="0"/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minimum 400 l</w:t>
            </w:r>
          </w:p>
        </w:tc>
      </w:tr>
      <w:tr w:rsidR="006E5072">
        <w:tc>
          <w:tcPr>
            <w:tcW w:w="4531" w:type="dxa"/>
            <w:vAlign w:val="center"/>
          </w:tcPr>
          <w:p w:rsidR="006E5072" w:rsidRDefault="00C2523A">
            <w:pPr>
              <w:widowControl w:val="0"/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Kabel do ładowania z sieci 230 V</w:t>
            </w:r>
          </w:p>
        </w:tc>
        <w:tc>
          <w:tcPr>
            <w:tcW w:w="4530" w:type="dxa"/>
            <w:vAlign w:val="center"/>
          </w:tcPr>
          <w:p w:rsidR="006E5072" w:rsidRDefault="00C2523A">
            <w:pPr>
              <w:widowControl w:val="0"/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tak, min. 3 m długości</w:t>
            </w:r>
          </w:p>
        </w:tc>
      </w:tr>
      <w:tr w:rsidR="006E5072">
        <w:tc>
          <w:tcPr>
            <w:tcW w:w="4531" w:type="dxa"/>
            <w:vAlign w:val="center"/>
          </w:tcPr>
          <w:p w:rsidR="006E5072" w:rsidRDefault="00C2523A">
            <w:pPr>
              <w:widowControl w:val="0"/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Kabel do ładowania z ładowarki naściennej 32 A</w:t>
            </w:r>
          </w:p>
        </w:tc>
        <w:tc>
          <w:tcPr>
            <w:tcW w:w="4530" w:type="dxa"/>
            <w:vAlign w:val="center"/>
          </w:tcPr>
          <w:p w:rsidR="006E5072" w:rsidRDefault="00C2523A">
            <w:pPr>
              <w:widowControl w:val="0"/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tak, min. 3 m długości</w:t>
            </w:r>
          </w:p>
        </w:tc>
      </w:tr>
      <w:tr w:rsidR="006E5072">
        <w:tc>
          <w:tcPr>
            <w:tcW w:w="4531" w:type="dxa"/>
            <w:vAlign w:val="center"/>
          </w:tcPr>
          <w:p w:rsidR="006E5072" w:rsidRDefault="00C2523A">
            <w:pPr>
              <w:widowControl w:val="0"/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Ilość drzwi</w:t>
            </w:r>
          </w:p>
        </w:tc>
        <w:tc>
          <w:tcPr>
            <w:tcW w:w="4530" w:type="dxa"/>
            <w:vAlign w:val="center"/>
          </w:tcPr>
          <w:p w:rsidR="006E5072" w:rsidRDefault="00C2523A">
            <w:pPr>
              <w:widowControl w:val="0"/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minimum 4</w:t>
            </w:r>
          </w:p>
        </w:tc>
      </w:tr>
      <w:tr w:rsidR="006E5072">
        <w:tc>
          <w:tcPr>
            <w:tcW w:w="4531" w:type="dxa"/>
            <w:vAlign w:val="center"/>
          </w:tcPr>
          <w:p w:rsidR="006E5072" w:rsidRDefault="00C2523A">
            <w:pPr>
              <w:widowControl w:val="0"/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Ilość miejsc</w:t>
            </w:r>
          </w:p>
        </w:tc>
        <w:tc>
          <w:tcPr>
            <w:tcW w:w="4530" w:type="dxa"/>
            <w:vAlign w:val="center"/>
          </w:tcPr>
          <w:p w:rsidR="006E5072" w:rsidRDefault="00C2523A">
            <w:pPr>
              <w:widowControl w:val="0"/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minimum 4</w:t>
            </w:r>
          </w:p>
        </w:tc>
      </w:tr>
    </w:tbl>
    <w:p w:rsidR="006E5072" w:rsidRDefault="006E5072">
      <w:pPr>
        <w:jc w:val="center"/>
        <w:rPr>
          <w:rFonts w:ascii="Arial" w:hAnsi="Arial"/>
        </w:rPr>
      </w:pPr>
    </w:p>
    <w:p w:rsidR="006E5072" w:rsidRDefault="006E5072">
      <w:pPr>
        <w:jc w:val="center"/>
        <w:rPr>
          <w:rFonts w:ascii="Arial" w:hAnsi="Arial"/>
        </w:rPr>
      </w:pPr>
    </w:p>
    <w:p w:rsidR="006E5072" w:rsidRDefault="006E5072">
      <w:pPr>
        <w:jc w:val="center"/>
        <w:rPr>
          <w:rFonts w:ascii="Arial" w:hAnsi="Arial"/>
        </w:rPr>
      </w:pPr>
    </w:p>
    <w:sectPr w:rsidR="006E5072">
      <w:pgSz w:w="11906" w:h="16838"/>
      <w:pgMar w:top="1417" w:right="1417" w:bottom="1417" w:left="1417" w:header="0" w:footer="0" w:gutter="0"/>
      <w:cols w:space="708"/>
      <w:formProt w:val="0"/>
      <w:docGrid w:linePitch="36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2703F"/>
    <w:multiLevelType w:val="multilevel"/>
    <w:tmpl w:val="CCB49126"/>
    <w:lvl w:ilvl="0">
      <w:start w:val="1"/>
      <w:numFmt w:val="decimal"/>
      <w:lvlText w:val="%1)"/>
      <w:lvlJc w:val="left"/>
      <w:pPr>
        <w:tabs>
          <w:tab w:val="num" w:pos="0"/>
        </w:tabs>
        <w:ind w:left="785" w:hanging="360"/>
      </w:pPr>
      <w:rPr>
        <w:rFonts w:ascii="Arial" w:hAnsi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5" w:hanging="180"/>
      </w:pPr>
    </w:lvl>
  </w:abstractNum>
  <w:abstractNum w:abstractNumId="1">
    <w:nsid w:val="04DE63F1"/>
    <w:multiLevelType w:val="multilevel"/>
    <w:tmpl w:val="E61A0A92"/>
    <w:lvl w:ilvl="0">
      <w:start w:val="1"/>
      <w:numFmt w:val="decimal"/>
      <w:lvlText w:val="%1)"/>
      <w:lvlJc w:val="left"/>
      <w:pPr>
        <w:tabs>
          <w:tab w:val="num" w:pos="0"/>
        </w:tabs>
        <w:ind w:left="785" w:hanging="360"/>
      </w:pPr>
      <w:rPr>
        <w:rFonts w:ascii="Arial" w:hAnsi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5" w:hanging="180"/>
      </w:pPr>
    </w:lvl>
  </w:abstractNum>
  <w:abstractNum w:abstractNumId="2">
    <w:nsid w:val="4EAC66F2"/>
    <w:multiLevelType w:val="multilevel"/>
    <w:tmpl w:val="468E1CB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4EF428AA"/>
    <w:multiLevelType w:val="multilevel"/>
    <w:tmpl w:val="76BCA88C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>
    <w:nsid w:val="4F146ABD"/>
    <w:multiLevelType w:val="multilevel"/>
    <w:tmpl w:val="2746257A"/>
    <w:lvl w:ilvl="0">
      <w:start w:val="1"/>
      <w:numFmt w:val="lowerLetter"/>
      <w:lvlText w:val="%1)"/>
      <w:lvlJc w:val="left"/>
      <w:pPr>
        <w:tabs>
          <w:tab w:val="num" w:pos="0"/>
        </w:tabs>
        <w:ind w:left="1210" w:hanging="360"/>
      </w:pPr>
      <w:rPr>
        <w:rFonts w:ascii="Arial" w:hAnsi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0" w:hanging="180"/>
      </w:pPr>
    </w:lvl>
  </w:abstractNum>
  <w:abstractNum w:abstractNumId="5">
    <w:nsid w:val="630E5D6A"/>
    <w:multiLevelType w:val="multilevel"/>
    <w:tmpl w:val="E90E84B6"/>
    <w:lvl w:ilvl="0">
      <w:start w:val="1"/>
      <w:numFmt w:val="decimal"/>
      <w:lvlText w:val="%1)"/>
      <w:lvlJc w:val="left"/>
      <w:pPr>
        <w:tabs>
          <w:tab w:val="num" w:pos="0"/>
        </w:tabs>
        <w:ind w:left="785" w:hanging="360"/>
      </w:pPr>
      <w:rPr>
        <w:rFonts w:ascii="Arial" w:hAnsi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5" w:hanging="180"/>
      </w:pPr>
    </w:lvl>
  </w:abstractNum>
  <w:abstractNum w:abstractNumId="6">
    <w:nsid w:val="64F37F61"/>
    <w:multiLevelType w:val="multilevel"/>
    <w:tmpl w:val="E82A2D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71E70D75"/>
    <w:multiLevelType w:val="multilevel"/>
    <w:tmpl w:val="C80C2430"/>
    <w:lvl w:ilvl="0">
      <w:start w:val="1"/>
      <w:numFmt w:val="decimal"/>
      <w:lvlText w:val="%1)"/>
      <w:lvlJc w:val="left"/>
      <w:pPr>
        <w:tabs>
          <w:tab w:val="num" w:pos="0"/>
        </w:tabs>
        <w:ind w:left="785" w:hanging="360"/>
      </w:pPr>
      <w:rPr>
        <w:rFonts w:ascii="Arial" w:hAnsi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072"/>
    <w:rsid w:val="0011487D"/>
    <w:rsid w:val="006E5072"/>
    <w:rsid w:val="00C2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0479E-4F2F-4424-A044-4A0375C4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C60E91"/>
    <w:pPr>
      <w:ind w:left="720"/>
      <w:contextualSpacing/>
    </w:pPr>
  </w:style>
  <w:style w:type="table" w:styleId="Tabela-Siatka">
    <w:name w:val="Table Grid"/>
    <w:basedOn w:val="Standardowy"/>
    <w:uiPriority w:val="39"/>
    <w:rsid w:val="009340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824</Words>
  <Characters>4945</Characters>
  <Application>Microsoft Office Word</Application>
  <DocSecurity>4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DS. Ślusarczyk</dc:creator>
  <dc:description/>
  <cp:lastModifiedBy>Monika Holewa</cp:lastModifiedBy>
  <cp:revision>2</cp:revision>
  <cp:lastPrinted>2023-02-16T14:54:00Z</cp:lastPrinted>
  <dcterms:created xsi:type="dcterms:W3CDTF">2023-02-17T10:45:00Z</dcterms:created>
  <dcterms:modified xsi:type="dcterms:W3CDTF">2023-02-17T10:45:00Z</dcterms:modified>
  <dc:language>pl-PL</dc:language>
</cp:coreProperties>
</file>